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6C" w:rsidRPr="00F249FB" w:rsidRDefault="00F249FB" w:rsidP="00F249FB">
      <w:pPr>
        <w:rPr>
          <w:lang w:val="pl-PL"/>
        </w:rPr>
      </w:pPr>
      <w:r w:rsidRPr="00F249FB">
        <w:rPr>
          <w:lang w:val="pl-PL"/>
        </w:rPr>
        <w:t>W</w:t>
      </w:r>
      <w:r w:rsidRPr="00F249FB">
        <w:rPr>
          <w:lang w:val="pl-PL"/>
        </w:rPr>
        <w:t>stęp</w:t>
      </w:r>
      <w:r w:rsidRPr="00F249FB">
        <w:rPr>
          <w:lang w:val="pl-PL"/>
        </w:rPr>
        <w:tab/>
      </w:r>
      <w:r w:rsidRPr="00F249FB">
        <w:rPr>
          <w:lang w:val="pl-PL"/>
        </w:rPr>
        <w:t>7</w:t>
      </w:r>
    </w:p>
    <w:p w:rsidR="00F249FB" w:rsidRDefault="00F249FB" w:rsidP="00F249FB">
      <w:pPr>
        <w:rPr>
          <w:lang w:val="pl-PL"/>
        </w:rPr>
      </w:pPr>
    </w:p>
    <w:p w:rsidR="000E646C" w:rsidRPr="00F249FB" w:rsidRDefault="00F249FB" w:rsidP="00F249FB">
      <w:pPr>
        <w:rPr>
          <w:b/>
          <w:lang w:val="pl-PL"/>
        </w:rPr>
      </w:pPr>
      <w:r w:rsidRPr="00F249FB">
        <w:rPr>
          <w:b/>
          <w:lang w:val="pl-PL"/>
        </w:rPr>
        <w:t>Rozdział</w:t>
      </w:r>
      <w:r w:rsidRPr="00F249FB">
        <w:rPr>
          <w:b/>
          <w:lang w:val="pl-PL"/>
        </w:rPr>
        <w:t xml:space="preserve"> </w:t>
      </w:r>
      <w:r w:rsidRPr="00F249FB">
        <w:rPr>
          <w:b/>
          <w:lang w:val="pl-PL"/>
        </w:rPr>
        <w:t xml:space="preserve">1. </w:t>
      </w:r>
      <w:r w:rsidRPr="00F249FB">
        <w:rPr>
          <w:b/>
          <w:lang w:val="pl-PL"/>
        </w:rPr>
        <w:t>Rekomendacja</w:t>
      </w:r>
      <w:r w:rsidRPr="00F249FB">
        <w:rPr>
          <w:b/>
          <w:lang w:val="pl-PL"/>
        </w:rPr>
        <w:t xml:space="preserve"> </w:t>
      </w:r>
      <w:r w:rsidRPr="00F249FB">
        <w:rPr>
          <w:b/>
          <w:lang w:val="pl-PL"/>
        </w:rPr>
        <w:t>jak</w:t>
      </w:r>
      <w:r w:rsidRPr="00F249FB">
        <w:rPr>
          <w:b/>
          <w:lang w:val="pl-PL"/>
        </w:rPr>
        <w:t>o</w:t>
      </w:r>
      <w:r w:rsidRPr="00F249FB">
        <w:rPr>
          <w:b/>
          <w:lang w:val="pl-PL"/>
        </w:rPr>
        <w:t xml:space="preserve"> </w:t>
      </w:r>
      <w:r w:rsidRPr="00F249FB">
        <w:rPr>
          <w:b/>
          <w:lang w:val="pl-PL"/>
        </w:rPr>
        <w:t>pr</w:t>
      </w:r>
      <w:r w:rsidRPr="00F249FB">
        <w:rPr>
          <w:b/>
          <w:lang w:val="pl-PL"/>
        </w:rPr>
        <w:t>o</w:t>
      </w:r>
      <w:r w:rsidRPr="00F249FB">
        <w:rPr>
          <w:b/>
          <w:lang w:val="pl-PL"/>
        </w:rPr>
        <w:t>dukt</w:t>
      </w:r>
      <w:r w:rsidRPr="00F249FB">
        <w:rPr>
          <w:b/>
          <w:lang w:val="pl-PL"/>
        </w:rPr>
        <w:t xml:space="preserve"> </w:t>
      </w:r>
      <w:r w:rsidRPr="00F249FB">
        <w:rPr>
          <w:b/>
          <w:lang w:val="pl-PL"/>
        </w:rPr>
        <w:t>domu</w:t>
      </w:r>
      <w:r w:rsidRPr="00F249FB">
        <w:rPr>
          <w:b/>
          <w:lang w:val="pl-PL"/>
        </w:rPr>
        <w:t xml:space="preserve"> </w:t>
      </w:r>
      <w:r w:rsidRPr="00F249FB">
        <w:rPr>
          <w:b/>
          <w:lang w:val="pl-PL"/>
        </w:rPr>
        <w:t>maklerskiego</w:t>
      </w:r>
      <w:r w:rsidRPr="00F249FB">
        <w:rPr>
          <w:b/>
          <w:lang w:val="pl-PL"/>
        </w:rPr>
        <w:tab/>
        <w:t>13</w:t>
      </w:r>
    </w:p>
    <w:p w:rsidR="000E646C" w:rsidRPr="00F249FB" w:rsidRDefault="00F249FB" w:rsidP="00F249FB">
      <w:pPr>
        <w:rPr>
          <w:lang w:val="pl-PL"/>
        </w:rPr>
      </w:pPr>
      <w:r w:rsidRPr="00F249FB">
        <w:rPr>
          <w:lang w:val="pl-PL"/>
        </w:rPr>
        <w:t xml:space="preserve">1.1. </w:t>
      </w:r>
      <w:r w:rsidRPr="00F249FB">
        <w:rPr>
          <w:lang w:val="pl-PL"/>
        </w:rPr>
        <w:t>Głó</w:t>
      </w:r>
      <w:r w:rsidRPr="00F249FB">
        <w:rPr>
          <w:lang w:val="pl-PL"/>
        </w:rPr>
        <w:t>wne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akty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pra</w:t>
      </w:r>
      <w:r w:rsidRPr="00F249FB">
        <w:rPr>
          <w:lang w:val="pl-PL"/>
        </w:rPr>
        <w:t>wne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dotycząc</w:t>
      </w:r>
      <w:r w:rsidRPr="00F249FB">
        <w:rPr>
          <w:lang w:val="pl-PL"/>
        </w:rPr>
        <w:t>e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obrotu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giełdo</w:t>
      </w:r>
      <w:r w:rsidRPr="00F249FB">
        <w:rPr>
          <w:lang w:val="pl-PL"/>
        </w:rPr>
        <w:t>w</w:t>
      </w:r>
      <w:r w:rsidRPr="00F249FB">
        <w:rPr>
          <w:lang w:val="pl-PL"/>
        </w:rPr>
        <w:t>ego</w:t>
      </w:r>
      <w:r w:rsidRPr="00F249FB">
        <w:rPr>
          <w:lang w:val="pl-PL"/>
        </w:rPr>
        <w:tab/>
      </w:r>
      <w:r w:rsidRPr="00F249FB">
        <w:rPr>
          <w:lang w:val="pl-PL"/>
        </w:rPr>
        <w:t>14</w:t>
      </w:r>
    </w:p>
    <w:p w:rsidR="000E646C" w:rsidRPr="00F249FB" w:rsidRDefault="00F249FB" w:rsidP="00F249FB">
      <w:pPr>
        <w:rPr>
          <w:lang w:val="pl-PL"/>
        </w:rPr>
      </w:pPr>
      <w:r w:rsidRPr="00F249FB">
        <w:rPr>
          <w:lang w:val="pl-PL"/>
        </w:rPr>
        <w:t xml:space="preserve">1.2. </w:t>
      </w:r>
      <w:r w:rsidRPr="00F249FB">
        <w:rPr>
          <w:lang w:val="pl-PL"/>
        </w:rPr>
        <w:t>Rola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Komisji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Nadzoru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Finansowego</w:t>
      </w:r>
      <w:r w:rsidRPr="00F249FB">
        <w:rPr>
          <w:lang w:val="pl-PL"/>
        </w:rPr>
        <w:tab/>
      </w:r>
      <w:r w:rsidRPr="00F249FB">
        <w:rPr>
          <w:lang w:val="pl-PL"/>
        </w:rPr>
        <w:t>22</w:t>
      </w:r>
    </w:p>
    <w:p w:rsidR="000E646C" w:rsidRPr="00F249FB" w:rsidRDefault="00F249FB" w:rsidP="00F249FB">
      <w:pPr>
        <w:rPr>
          <w:lang w:val="pl-PL"/>
        </w:rPr>
      </w:pPr>
      <w:r w:rsidRPr="00F249FB">
        <w:rPr>
          <w:lang w:val="pl-PL"/>
        </w:rPr>
        <w:t xml:space="preserve">1.3. </w:t>
      </w:r>
      <w:r w:rsidRPr="00F249FB">
        <w:rPr>
          <w:lang w:val="pl-PL"/>
        </w:rPr>
        <w:t>Działalność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domó</w:t>
      </w:r>
      <w:r w:rsidRPr="00F249FB">
        <w:rPr>
          <w:lang w:val="pl-PL"/>
        </w:rPr>
        <w:t>w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maklerskich</w:t>
      </w:r>
      <w:r w:rsidRPr="00F249FB">
        <w:rPr>
          <w:lang w:val="pl-PL"/>
        </w:rPr>
        <w:tab/>
        <w:t>29</w:t>
      </w:r>
    </w:p>
    <w:p w:rsidR="000E646C" w:rsidRPr="00F249FB" w:rsidRDefault="00F249FB" w:rsidP="00F249FB">
      <w:pPr>
        <w:rPr>
          <w:lang w:val="pl-PL"/>
        </w:rPr>
      </w:pPr>
      <w:r w:rsidRPr="00F249FB">
        <w:rPr>
          <w:lang w:val="pl-PL"/>
        </w:rPr>
        <w:t xml:space="preserve">1.4. </w:t>
      </w:r>
      <w:r w:rsidRPr="00F249FB">
        <w:rPr>
          <w:lang w:val="pl-PL"/>
        </w:rPr>
        <w:t>Dom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maklerski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instytucją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zaufania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–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etyka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maklerska</w:t>
      </w:r>
      <w:r w:rsidRPr="00F249FB">
        <w:rPr>
          <w:lang w:val="pl-PL"/>
        </w:rPr>
        <w:tab/>
        <w:t>36</w:t>
      </w:r>
    </w:p>
    <w:p w:rsidR="000E646C" w:rsidRPr="00F249FB" w:rsidRDefault="00F249FB" w:rsidP="00F249FB">
      <w:pPr>
        <w:rPr>
          <w:lang w:val="pl-PL"/>
        </w:rPr>
      </w:pPr>
      <w:r w:rsidRPr="00F249FB">
        <w:rPr>
          <w:lang w:val="pl-PL"/>
        </w:rPr>
        <w:t xml:space="preserve">1.5. </w:t>
      </w:r>
      <w:r w:rsidRPr="00F249FB">
        <w:rPr>
          <w:lang w:val="pl-PL"/>
        </w:rPr>
        <w:t>Rekomendacja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giełdo</w:t>
      </w:r>
      <w:r w:rsidRPr="00F249FB">
        <w:rPr>
          <w:lang w:val="pl-PL"/>
        </w:rPr>
        <w:t>wa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jako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pr</w:t>
      </w:r>
      <w:r w:rsidRPr="00F249FB">
        <w:rPr>
          <w:lang w:val="pl-PL"/>
        </w:rPr>
        <w:t>odukt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domu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maklerskiego</w:t>
      </w:r>
      <w:r w:rsidRPr="00F249FB">
        <w:rPr>
          <w:lang w:val="pl-PL"/>
        </w:rPr>
        <w:tab/>
        <w:t>40</w:t>
      </w:r>
    </w:p>
    <w:p w:rsidR="000E646C" w:rsidRPr="00F249FB" w:rsidRDefault="00F249FB" w:rsidP="00F249FB">
      <w:pPr>
        <w:ind w:left="426" w:hanging="426"/>
        <w:rPr>
          <w:lang w:val="pl-PL"/>
        </w:rPr>
      </w:pPr>
      <w:r w:rsidRPr="00F249FB">
        <w:rPr>
          <w:lang w:val="pl-PL"/>
        </w:rPr>
        <w:t xml:space="preserve">1.6. </w:t>
      </w:r>
      <w:r w:rsidRPr="00F249FB">
        <w:rPr>
          <w:lang w:val="pl-PL"/>
        </w:rPr>
        <w:t>Za</w:t>
      </w:r>
      <w:r w:rsidRPr="00F249FB">
        <w:rPr>
          <w:lang w:val="pl-PL"/>
        </w:rPr>
        <w:t>wart</w:t>
      </w:r>
      <w:r w:rsidRPr="00F249FB">
        <w:rPr>
          <w:lang w:val="pl-PL"/>
        </w:rPr>
        <w:t>ość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r</w:t>
      </w:r>
      <w:r w:rsidRPr="00F249FB">
        <w:rPr>
          <w:lang w:val="pl-PL"/>
        </w:rPr>
        <w:t>ekomendacji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giełdo</w:t>
      </w:r>
      <w:r w:rsidRPr="00F249FB">
        <w:rPr>
          <w:lang w:val="pl-PL"/>
        </w:rPr>
        <w:t>w</w:t>
      </w:r>
      <w:r w:rsidRPr="00F249FB">
        <w:rPr>
          <w:lang w:val="pl-PL"/>
        </w:rPr>
        <w:t>ych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or</w:t>
      </w:r>
      <w:r w:rsidRPr="00F249FB">
        <w:rPr>
          <w:lang w:val="pl-PL"/>
        </w:rPr>
        <w:t>az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met</w:t>
      </w:r>
      <w:r w:rsidRPr="00F249FB">
        <w:rPr>
          <w:lang w:val="pl-PL"/>
        </w:rPr>
        <w:t>ody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w</w:t>
      </w:r>
      <w:r w:rsidRPr="00F249FB">
        <w:rPr>
          <w:lang w:val="pl-PL"/>
        </w:rPr>
        <w:t>ycen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w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nich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wykorzystywane</w:t>
      </w:r>
      <w:r w:rsidRPr="00F249FB">
        <w:rPr>
          <w:lang w:val="pl-PL"/>
        </w:rPr>
        <w:tab/>
        <w:t>49</w:t>
      </w:r>
    </w:p>
    <w:p w:rsidR="000E646C" w:rsidRPr="00F249FB" w:rsidRDefault="00F249FB" w:rsidP="00F249FB">
      <w:pPr>
        <w:rPr>
          <w:lang w:val="pl-PL"/>
        </w:rPr>
      </w:pPr>
      <w:r w:rsidRPr="00F249FB">
        <w:rPr>
          <w:lang w:val="pl-PL"/>
        </w:rPr>
        <w:t xml:space="preserve">1.7. </w:t>
      </w:r>
      <w:r w:rsidRPr="00F249FB">
        <w:rPr>
          <w:lang w:val="pl-PL"/>
        </w:rPr>
        <w:t>Podsumowanie</w:t>
      </w:r>
      <w:r w:rsidRPr="00F249FB">
        <w:rPr>
          <w:lang w:val="pl-PL"/>
        </w:rPr>
        <w:tab/>
      </w:r>
      <w:r w:rsidRPr="00F249FB">
        <w:rPr>
          <w:lang w:val="pl-PL"/>
        </w:rPr>
        <w:t>67</w:t>
      </w:r>
    </w:p>
    <w:p w:rsidR="00F249FB" w:rsidRDefault="00F249FB" w:rsidP="00F249FB">
      <w:pPr>
        <w:rPr>
          <w:lang w:val="pl-PL"/>
        </w:rPr>
      </w:pPr>
    </w:p>
    <w:p w:rsidR="000E646C" w:rsidRPr="00F249FB" w:rsidRDefault="00F249FB" w:rsidP="00F249FB">
      <w:pPr>
        <w:ind w:left="1134" w:hanging="1134"/>
        <w:rPr>
          <w:b/>
          <w:lang w:val="pl-PL"/>
        </w:rPr>
      </w:pPr>
      <w:r w:rsidRPr="00F249FB">
        <w:rPr>
          <w:b/>
          <w:lang w:val="pl-PL"/>
        </w:rPr>
        <w:t>Rozdział</w:t>
      </w:r>
      <w:r w:rsidRPr="00F249FB">
        <w:rPr>
          <w:b/>
          <w:lang w:val="pl-PL"/>
        </w:rPr>
        <w:t xml:space="preserve"> </w:t>
      </w:r>
      <w:r w:rsidRPr="00F249FB">
        <w:rPr>
          <w:b/>
          <w:lang w:val="pl-PL"/>
        </w:rPr>
        <w:t xml:space="preserve">2. </w:t>
      </w:r>
      <w:r w:rsidRPr="00F249FB">
        <w:rPr>
          <w:b/>
          <w:lang w:val="pl-PL"/>
        </w:rPr>
        <w:t>Skuteczność</w:t>
      </w:r>
      <w:r w:rsidRPr="00F249FB">
        <w:rPr>
          <w:b/>
          <w:lang w:val="pl-PL"/>
        </w:rPr>
        <w:t xml:space="preserve"> </w:t>
      </w:r>
      <w:r w:rsidRPr="00F249FB">
        <w:rPr>
          <w:b/>
          <w:lang w:val="pl-PL"/>
        </w:rPr>
        <w:t>rekomendacji</w:t>
      </w:r>
      <w:r w:rsidRPr="00F249FB">
        <w:rPr>
          <w:b/>
          <w:lang w:val="pl-PL"/>
        </w:rPr>
        <w:t xml:space="preserve"> </w:t>
      </w:r>
      <w:r w:rsidRPr="00F249FB">
        <w:rPr>
          <w:b/>
          <w:lang w:val="pl-PL"/>
        </w:rPr>
        <w:t>maklerskich</w:t>
      </w:r>
      <w:r w:rsidRPr="00F249FB">
        <w:rPr>
          <w:b/>
          <w:lang w:val="pl-PL"/>
        </w:rPr>
        <w:t xml:space="preserve"> </w:t>
      </w:r>
      <w:r w:rsidRPr="00F249FB">
        <w:rPr>
          <w:b/>
          <w:lang w:val="pl-PL"/>
        </w:rPr>
        <w:t>w</w:t>
      </w:r>
      <w:r w:rsidRPr="00F249FB">
        <w:rPr>
          <w:b/>
          <w:lang w:val="pl-PL"/>
        </w:rPr>
        <w:t xml:space="preserve"> </w:t>
      </w:r>
      <w:r w:rsidRPr="00F249FB">
        <w:rPr>
          <w:b/>
          <w:lang w:val="pl-PL"/>
        </w:rPr>
        <w:t>świetle</w:t>
      </w:r>
      <w:r w:rsidRPr="00F249FB">
        <w:rPr>
          <w:b/>
          <w:lang w:val="pl-PL"/>
        </w:rPr>
        <w:t xml:space="preserve"> </w:t>
      </w:r>
      <w:r w:rsidRPr="00F249FB">
        <w:rPr>
          <w:b/>
          <w:lang w:val="pl-PL"/>
        </w:rPr>
        <w:t>dotychczaso</w:t>
      </w:r>
      <w:r w:rsidRPr="00F249FB">
        <w:rPr>
          <w:b/>
          <w:lang w:val="pl-PL"/>
        </w:rPr>
        <w:t>w</w:t>
      </w:r>
      <w:r w:rsidRPr="00F249FB">
        <w:rPr>
          <w:b/>
          <w:lang w:val="pl-PL"/>
        </w:rPr>
        <w:t>ych</w:t>
      </w:r>
      <w:r w:rsidRPr="00F249FB">
        <w:rPr>
          <w:b/>
          <w:lang w:val="pl-PL"/>
        </w:rPr>
        <w:t xml:space="preserve"> </w:t>
      </w:r>
      <w:r w:rsidRPr="00F249FB">
        <w:rPr>
          <w:b/>
          <w:lang w:val="pl-PL"/>
        </w:rPr>
        <w:t>badań</w:t>
      </w:r>
      <w:r w:rsidRPr="00F249FB">
        <w:rPr>
          <w:b/>
          <w:lang w:val="pl-PL"/>
        </w:rPr>
        <w:t xml:space="preserve"> </w:t>
      </w:r>
      <w:r w:rsidRPr="00F249FB">
        <w:rPr>
          <w:b/>
          <w:lang w:val="pl-PL"/>
        </w:rPr>
        <w:t>nauk</w:t>
      </w:r>
      <w:r w:rsidRPr="00F249FB">
        <w:rPr>
          <w:b/>
          <w:lang w:val="pl-PL"/>
        </w:rPr>
        <w:t>ow</w:t>
      </w:r>
      <w:r w:rsidRPr="00F249FB">
        <w:rPr>
          <w:b/>
          <w:lang w:val="pl-PL"/>
        </w:rPr>
        <w:t>ych</w:t>
      </w:r>
      <w:r w:rsidRPr="00F249FB">
        <w:rPr>
          <w:b/>
          <w:lang w:val="pl-PL"/>
        </w:rPr>
        <w:tab/>
      </w:r>
      <w:r w:rsidRPr="00F249FB">
        <w:rPr>
          <w:b/>
          <w:lang w:val="pl-PL"/>
        </w:rPr>
        <w:t>71</w:t>
      </w:r>
    </w:p>
    <w:p w:rsidR="000E646C" w:rsidRPr="00F249FB" w:rsidRDefault="00F249FB" w:rsidP="00F249FB">
      <w:pPr>
        <w:ind w:left="426" w:hanging="426"/>
        <w:rPr>
          <w:lang w:val="pl-PL"/>
        </w:rPr>
      </w:pPr>
      <w:r w:rsidRPr="00F249FB">
        <w:rPr>
          <w:lang w:val="pl-PL"/>
        </w:rPr>
        <w:t xml:space="preserve">2.1. </w:t>
      </w:r>
      <w:r w:rsidRPr="00F249FB">
        <w:rPr>
          <w:lang w:val="pl-PL"/>
        </w:rPr>
        <w:t>Wyniki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badań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potwierdzających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użyteczność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r</w:t>
      </w:r>
      <w:r w:rsidRPr="00F249FB">
        <w:rPr>
          <w:lang w:val="pl-PL"/>
        </w:rPr>
        <w:t>ekomendacji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maklerskich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na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rynkach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świat</w:t>
      </w:r>
      <w:r w:rsidRPr="00F249FB">
        <w:rPr>
          <w:lang w:val="pl-PL"/>
        </w:rPr>
        <w:t>o</w:t>
      </w:r>
      <w:r w:rsidRPr="00F249FB">
        <w:rPr>
          <w:lang w:val="pl-PL"/>
        </w:rPr>
        <w:t>w</w:t>
      </w:r>
      <w:r w:rsidRPr="00F249FB">
        <w:rPr>
          <w:lang w:val="pl-PL"/>
        </w:rPr>
        <w:t>ych</w:t>
      </w:r>
      <w:r w:rsidRPr="00F249FB">
        <w:rPr>
          <w:lang w:val="pl-PL"/>
        </w:rPr>
        <w:tab/>
      </w:r>
      <w:r w:rsidRPr="00F249FB">
        <w:rPr>
          <w:lang w:val="pl-PL"/>
        </w:rPr>
        <w:t>72</w:t>
      </w:r>
    </w:p>
    <w:p w:rsidR="000E646C" w:rsidRPr="00F249FB" w:rsidRDefault="00F249FB" w:rsidP="00F249FB">
      <w:pPr>
        <w:ind w:left="426" w:hanging="426"/>
        <w:rPr>
          <w:lang w:val="pl-PL"/>
        </w:rPr>
      </w:pPr>
      <w:r w:rsidRPr="00F249FB">
        <w:rPr>
          <w:lang w:val="pl-PL"/>
        </w:rPr>
        <w:t xml:space="preserve">2.2. </w:t>
      </w:r>
      <w:r w:rsidRPr="00F249FB">
        <w:rPr>
          <w:lang w:val="pl-PL"/>
        </w:rPr>
        <w:t>Wyniki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badań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negujących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użyteczność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r</w:t>
      </w:r>
      <w:r w:rsidRPr="00F249FB">
        <w:rPr>
          <w:lang w:val="pl-PL"/>
        </w:rPr>
        <w:t>ekomendacji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maklerskich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na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rynkach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świa</w:t>
      </w:r>
      <w:r w:rsidRPr="00F249FB">
        <w:rPr>
          <w:lang w:val="pl-PL"/>
        </w:rPr>
        <w:t>t</w:t>
      </w:r>
      <w:r w:rsidRPr="00F249FB">
        <w:rPr>
          <w:lang w:val="pl-PL"/>
        </w:rPr>
        <w:t>o</w:t>
      </w:r>
      <w:r w:rsidRPr="00F249FB">
        <w:rPr>
          <w:lang w:val="pl-PL"/>
        </w:rPr>
        <w:t>w</w:t>
      </w:r>
      <w:r w:rsidRPr="00F249FB">
        <w:rPr>
          <w:lang w:val="pl-PL"/>
        </w:rPr>
        <w:t>ych</w:t>
      </w:r>
      <w:r w:rsidRPr="00F249FB">
        <w:rPr>
          <w:lang w:val="pl-PL"/>
        </w:rPr>
        <w:tab/>
      </w:r>
      <w:r w:rsidRPr="00F249FB">
        <w:rPr>
          <w:lang w:val="pl-PL"/>
        </w:rPr>
        <w:t>85</w:t>
      </w:r>
    </w:p>
    <w:p w:rsidR="000E646C" w:rsidRPr="00F249FB" w:rsidRDefault="00F249FB" w:rsidP="00F249FB">
      <w:pPr>
        <w:ind w:left="426" w:hanging="426"/>
        <w:rPr>
          <w:lang w:val="pl-PL"/>
        </w:rPr>
      </w:pPr>
      <w:r w:rsidRPr="00F249FB">
        <w:rPr>
          <w:lang w:val="pl-PL"/>
        </w:rPr>
        <w:t xml:space="preserve">2.3. </w:t>
      </w:r>
      <w:r w:rsidRPr="00F249FB">
        <w:rPr>
          <w:lang w:val="pl-PL"/>
        </w:rPr>
        <w:t>Funkcjono</w:t>
      </w:r>
      <w:r w:rsidRPr="00F249FB">
        <w:rPr>
          <w:lang w:val="pl-PL"/>
        </w:rPr>
        <w:t>wanie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i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użyteczność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r</w:t>
      </w:r>
      <w:r w:rsidRPr="00F249FB">
        <w:rPr>
          <w:lang w:val="pl-PL"/>
        </w:rPr>
        <w:t>ekomendacji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na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polskim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rynku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kapitałowym</w:t>
      </w:r>
      <w:r w:rsidRPr="00F249FB">
        <w:rPr>
          <w:lang w:val="pl-PL"/>
        </w:rPr>
        <w:tab/>
        <w:t>94</w:t>
      </w:r>
    </w:p>
    <w:p w:rsidR="000E646C" w:rsidRPr="00F249FB" w:rsidRDefault="00F249FB" w:rsidP="00F249FB">
      <w:pPr>
        <w:ind w:left="426" w:hanging="426"/>
        <w:rPr>
          <w:lang w:val="pl-PL"/>
        </w:rPr>
      </w:pPr>
      <w:r w:rsidRPr="00F249FB">
        <w:rPr>
          <w:lang w:val="pl-PL"/>
        </w:rPr>
        <w:t xml:space="preserve">2.4. </w:t>
      </w:r>
      <w:r w:rsidRPr="00F249FB">
        <w:rPr>
          <w:lang w:val="pl-PL"/>
        </w:rPr>
        <w:t>Met</w:t>
      </w:r>
      <w:r w:rsidRPr="00F249FB">
        <w:rPr>
          <w:lang w:val="pl-PL"/>
        </w:rPr>
        <w:t>ody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i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nar</w:t>
      </w:r>
      <w:r w:rsidRPr="00F249FB">
        <w:rPr>
          <w:lang w:val="pl-PL"/>
        </w:rPr>
        <w:t>zędzia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wykorzystywane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w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oc</w:t>
      </w:r>
      <w:r w:rsidRPr="00F249FB">
        <w:rPr>
          <w:lang w:val="pl-PL"/>
        </w:rPr>
        <w:t>enie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użyteczności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r</w:t>
      </w:r>
      <w:r w:rsidRPr="00F249FB">
        <w:rPr>
          <w:lang w:val="pl-PL"/>
        </w:rPr>
        <w:t>ekomendacji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giełdo</w:t>
      </w:r>
      <w:r w:rsidRPr="00F249FB">
        <w:rPr>
          <w:lang w:val="pl-PL"/>
        </w:rPr>
        <w:t>wych</w:t>
      </w:r>
      <w:r w:rsidRPr="00F249FB">
        <w:rPr>
          <w:lang w:val="pl-PL"/>
        </w:rPr>
        <w:tab/>
        <w:t>99</w:t>
      </w:r>
    </w:p>
    <w:p w:rsidR="000E646C" w:rsidRPr="00F249FB" w:rsidRDefault="00F249FB" w:rsidP="00F249FB">
      <w:pPr>
        <w:rPr>
          <w:lang w:val="pl-PL"/>
        </w:rPr>
      </w:pPr>
      <w:r w:rsidRPr="00F249FB">
        <w:rPr>
          <w:lang w:val="pl-PL"/>
        </w:rPr>
        <w:t xml:space="preserve">2.5. </w:t>
      </w:r>
      <w:r w:rsidRPr="00F249FB">
        <w:rPr>
          <w:lang w:val="pl-PL"/>
        </w:rPr>
        <w:t>Podsumowanie</w:t>
      </w:r>
      <w:r w:rsidRPr="00F249FB">
        <w:rPr>
          <w:lang w:val="pl-PL"/>
        </w:rPr>
        <w:tab/>
      </w:r>
      <w:r w:rsidRPr="00F249FB">
        <w:rPr>
          <w:lang w:val="pl-PL"/>
        </w:rPr>
        <w:t>111</w:t>
      </w:r>
    </w:p>
    <w:p w:rsidR="00F249FB" w:rsidRDefault="00F249FB" w:rsidP="00F249FB">
      <w:pPr>
        <w:rPr>
          <w:lang w:val="pl-PL"/>
        </w:rPr>
      </w:pPr>
    </w:p>
    <w:p w:rsidR="000E646C" w:rsidRPr="00F249FB" w:rsidRDefault="00F249FB" w:rsidP="00F249FB">
      <w:pPr>
        <w:ind w:left="1134" w:hanging="1134"/>
        <w:rPr>
          <w:b/>
          <w:lang w:val="pl-PL"/>
        </w:rPr>
      </w:pPr>
      <w:r w:rsidRPr="00F249FB">
        <w:rPr>
          <w:b/>
          <w:lang w:val="pl-PL"/>
        </w:rPr>
        <w:t>Rozdział</w:t>
      </w:r>
      <w:r w:rsidRPr="00F249FB">
        <w:rPr>
          <w:b/>
          <w:lang w:val="pl-PL"/>
        </w:rPr>
        <w:t xml:space="preserve"> </w:t>
      </w:r>
      <w:r w:rsidRPr="00F249FB">
        <w:rPr>
          <w:b/>
          <w:lang w:val="pl-PL"/>
        </w:rPr>
        <w:t xml:space="preserve">3. </w:t>
      </w:r>
      <w:r w:rsidRPr="00F249FB">
        <w:rPr>
          <w:b/>
          <w:lang w:val="pl-PL"/>
        </w:rPr>
        <w:t>W</w:t>
      </w:r>
      <w:r w:rsidRPr="00F249FB">
        <w:rPr>
          <w:b/>
          <w:lang w:val="pl-PL"/>
        </w:rPr>
        <w:t>pły</w:t>
      </w:r>
      <w:r w:rsidRPr="00F249FB">
        <w:rPr>
          <w:b/>
          <w:lang w:val="pl-PL"/>
        </w:rPr>
        <w:t>w</w:t>
      </w:r>
      <w:r w:rsidRPr="00F249FB">
        <w:rPr>
          <w:b/>
          <w:lang w:val="pl-PL"/>
        </w:rPr>
        <w:t xml:space="preserve"> </w:t>
      </w:r>
      <w:r w:rsidRPr="00F249FB">
        <w:rPr>
          <w:b/>
          <w:lang w:val="pl-PL"/>
        </w:rPr>
        <w:t>publik</w:t>
      </w:r>
      <w:r w:rsidRPr="00F249FB">
        <w:rPr>
          <w:b/>
          <w:lang w:val="pl-PL"/>
        </w:rPr>
        <w:t>a</w:t>
      </w:r>
      <w:r w:rsidRPr="00F249FB">
        <w:rPr>
          <w:b/>
          <w:lang w:val="pl-PL"/>
        </w:rPr>
        <w:t>cji</w:t>
      </w:r>
      <w:r w:rsidRPr="00F249FB">
        <w:rPr>
          <w:b/>
          <w:lang w:val="pl-PL"/>
        </w:rPr>
        <w:t xml:space="preserve"> </w:t>
      </w:r>
      <w:r w:rsidRPr="00F249FB">
        <w:rPr>
          <w:b/>
          <w:lang w:val="pl-PL"/>
        </w:rPr>
        <w:t>r</w:t>
      </w:r>
      <w:r w:rsidRPr="00F249FB">
        <w:rPr>
          <w:b/>
          <w:lang w:val="pl-PL"/>
        </w:rPr>
        <w:t>e</w:t>
      </w:r>
      <w:r w:rsidRPr="00F249FB">
        <w:rPr>
          <w:b/>
          <w:lang w:val="pl-PL"/>
        </w:rPr>
        <w:t>ko</w:t>
      </w:r>
      <w:r w:rsidRPr="00F249FB">
        <w:rPr>
          <w:b/>
          <w:lang w:val="pl-PL"/>
        </w:rPr>
        <w:t>me</w:t>
      </w:r>
      <w:r w:rsidRPr="00F249FB">
        <w:rPr>
          <w:b/>
          <w:lang w:val="pl-PL"/>
        </w:rPr>
        <w:t>nd</w:t>
      </w:r>
      <w:r w:rsidRPr="00F249FB">
        <w:rPr>
          <w:b/>
          <w:lang w:val="pl-PL"/>
        </w:rPr>
        <w:t>a</w:t>
      </w:r>
      <w:r w:rsidRPr="00F249FB">
        <w:rPr>
          <w:b/>
          <w:lang w:val="pl-PL"/>
        </w:rPr>
        <w:t>cji</w:t>
      </w:r>
      <w:r w:rsidRPr="00F249FB">
        <w:rPr>
          <w:b/>
          <w:lang w:val="pl-PL"/>
        </w:rPr>
        <w:t xml:space="preserve"> </w:t>
      </w:r>
      <w:r w:rsidRPr="00F249FB">
        <w:rPr>
          <w:b/>
          <w:lang w:val="pl-PL"/>
        </w:rPr>
        <w:t>n</w:t>
      </w:r>
      <w:r w:rsidRPr="00F249FB">
        <w:rPr>
          <w:b/>
          <w:lang w:val="pl-PL"/>
        </w:rPr>
        <w:t>a</w:t>
      </w:r>
      <w:r w:rsidRPr="00F249FB">
        <w:rPr>
          <w:b/>
          <w:lang w:val="pl-PL"/>
        </w:rPr>
        <w:t xml:space="preserve"> </w:t>
      </w:r>
      <w:r w:rsidRPr="00F249FB">
        <w:rPr>
          <w:b/>
          <w:lang w:val="pl-PL"/>
        </w:rPr>
        <w:t>no</w:t>
      </w:r>
      <w:r w:rsidRPr="00F249FB">
        <w:rPr>
          <w:b/>
          <w:lang w:val="pl-PL"/>
        </w:rPr>
        <w:t>t</w:t>
      </w:r>
      <w:r w:rsidRPr="00F249FB">
        <w:rPr>
          <w:b/>
          <w:lang w:val="pl-PL"/>
        </w:rPr>
        <w:t>o</w:t>
      </w:r>
      <w:r w:rsidRPr="00F249FB">
        <w:rPr>
          <w:b/>
          <w:lang w:val="pl-PL"/>
        </w:rPr>
        <w:t>wa</w:t>
      </w:r>
      <w:r w:rsidRPr="00F249FB">
        <w:rPr>
          <w:b/>
          <w:lang w:val="pl-PL"/>
        </w:rPr>
        <w:t>ni</w:t>
      </w:r>
      <w:r w:rsidRPr="00F249FB">
        <w:rPr>
          <w:b/>
          <w:lang w:val="pl-PL"/>
        </w:rPr>
        <w:t>a</w:t>
      </w:r>
      <w:r w:rsidRPr="00F249FB">
        <w:rPr>
          <w:b/>
          <w:lang w:val="pl-PL"/>
        </w:rPr>
        <w:t xml:space="preserve"> </w:t>
      </w:r>
      <w:r w:rsidRPr="00F249FB">
        <w:rPr>
          <w:b/>
          <w:lang w:val="pl-PL"/>
        </w:rPr>
        <w:t>a</w:t>
      </w:r>
      <w:r w:rsidRPr="00F249FB">
        <w:rPr>
          <w:b/>
          <w:lang w:val="pl-PL"/>
        </w:rPr>
        <w:t>kcji</w:t>
      </w:r>
      <w:r w:rsidRPr="00F249FB">
        <w:rPr>
          <w:b/>
          <w:lang w:val="pl-PL"/>
        </w:rPr>
        <w:t xml:space="preserve"> </w:t>
      </w:r>
      <w:r w:rsidRPr="00F249FB">
        <w:rPr>
          <w:b/>
          <w:lang w:val="pl-PL"/>
        </w:rPr>
        <w:t>n</w:t>
      </w:r>
      <w:r w:rsidRPr="00F249FB">
        <w:rPr>
          <w:b/>
          <w:lang w:val="pl-PL"/>
        </w:rPr>
        <w:t>a</w:t>
      </w:r>
      <w:r w:rsidRPr="00F249FB">
        <w:rPr>
          <w:b/>
          <w:lang w:val="pl-PL"/>
        </w:rPr>
        <w:t xml:space="preserve"> </w:t>
      </w:r>
      <w:r w:rsidRPr="00F249FB">
        <w:rPr>
          <w:b/>
          <w:lang w:val="pl-PL"/>
        </w:rPr>
        <w:t>Gi</w:t>
      </w:r>
      <w:r w:rsidRPr="00F249FB">
        <w:rPr>
          <w:b/>
          <w:lang w:val="pl-PL"/>
        </w:rPr>
        <w:t>e</w:t>
      </w:r>
      <w:r w:rsidRPr="00F249FB">
        <w:rPr>
          <w:b/>
          <w:lang w:val="pl-PL"/>
        </w:rPr>
        <w:t>łdzi</w:t>
      </w:r>
      <w:r w:rsidRPr="00F249FB">
        <w:rPr>
          <w:b/>
          <w:lang w:val="pl-PL"/>
        </w:rPr>
        <w:t>e</w:t>
      </w:r>
      <w:r w:rsidRPr="00F249FB">
        <w:rPr>
          <w:b/>
          <w:lang w:val="pl-PL"/>
        </w:rPr>
        <w:t xml:space="preserve"> </w:t>
      </w:r>
      <w:r w:rsidRPr="00F249FB">
        <w:rPr>
          <w:b/>
          <w:lang w:val="pl-PL"/>
        </w:rPr>
        <w:t>Papierów</w:t>
      </w:r>
      <w:r w:rsidRPr="00F249FB">
        <w:rPr>
          <w:b/>
          <w:lang w:val="pl-PL"/>
        </w:rPr>
        <w:t xml:space="preserve"> </w:t>
      </w:r>
      <w:r w:rsidRPr="00F249FB">
        <w:rPr>
          <w:b/>
          <w:lang w:val="pl-PL"/>
        </w:rPr>
        <w:t>Wa</w:t>
      </w:r>
      <w:r w:rsidRPr="00F249FB">
        <w:rPr>
          <w:b/>
          <w:lang w:val="pl-PL"/>
        </w:rPr>
        <w:t>r</w:t>
      </w:r>
      <w:r w:rsidRPr="00F249FB">
        <w:rPr>
          <w:b/>
          <w:lang w:val="pl-PL"/>
        </w:rPr>
        <w:t>t</w:t>
      </w:r>
      <w:r w:rsidRPr="00F249FB">
        <w:rPr>
          <w:b/>
          <w:lang w:val="pl-PL"/>
        </w:rPr>
        <w:t>ościo</w:t>
      </w:r>
      <w:r w:rsidRPr="00F249FB">
        <w:rPr>
          <w:b/>
          <w:lang w:val="pl-PL"/>
        </w:rPr>
        <w:t>w</w:t>
      </w:r>
      <w:r w:rsidRPr="00F249FB">
        <w:rPr>
          <w:b/>
          <w:lang w:val="pl-PL"/>
        </w:rPr>
        <w:t>ych</w:t>
      </w:r>
      <w:r w:rsidRPr="00F249FB">
        <w:rPr>
          <w:b/>
          <w:lang w:val="pl-PL"/>
        </w:rPr>
        <w:t xml:space="preserve"> </w:t>
      </w:r>
      <w:r w:rsidRPr="00F249FB">
        <w:rPr>
          <w:b/>
          <w:lang w:val="pl-PL"/>
        </w:rPr>
        <w:t>w</w:t>
      </w:r>
      <w:r w:rsidRPr="00F249FB">
        <w:rPr>
          <w:b/>
          <w:lang w:val="pl-PL"/>
        </w:rPr>
        <w:t xml:space="preserve"> </w:t>
      </w:r>
      <w:r w:rsidRPr="00F249FB">
        <w:rPr>
          <w:b/>
          <w:lang w:val="pl-PL"/>
        </w:rPr>
        <w:t>Warszawie</w:t>
      </w:r>
      <w:r w:rsidRPr="00F249FB">
        <w:rPr>
          <w:b/>
          <w:lang w:val="pl-PL"/>
        </w:rPr>
        <w:tab/>
        <w:t>113</w:t>
      </w:r>
    </w:p>
    <w:p w:rsidR="00F249FB" w:rsidRPr="00F249FB" w:rsidRDefault="00F249FB" w:rsidP="00F249FB">
      <w:pPr>
        <w:rPr>
          <w:lang w:val="pl-PL"/>
        </w:rPr>
      </w:pPr>
      <w:r w:rsidRPr="00F249FB">
        <w:rPr>
          <w:lang w:val="pl-PL"/>
        </w:rPr>
        <w:t>3.1. Cele i hipotezy</w:t>
      </w:r>
      <w:r>
        <w:rPr>
          <w:lang w:val="pl-PL"/>
        </w:rPr>
        <w:tab/>
        <w:t>114</w:t>
      </w:r>
    </w:p>
    <w:p w:rsidR="000E646C" w:rsidRPr="00F249FB" w:rsidRDefault="00F249FB" w:rsidP="00F249FB">
      <w:pPr>
        <w:rPr>
          <w:lang w:val="pl-PL"/>
        </w:rPr>
      </w:pPr>
      <w:r w:rsidRPr="00F249FB">
        <w:rPr>
          <w:lang w:val="pl-PL"/>
        </w:rPr>
        <w:t xml:space="preserve">3.2. </w:t>
      </w:r>
      <w:r w:rsidRPr="00F249FB">
        <w:rPr>
          <w:lang w:val="pl-PL"/>
        </w:rPr>
        <w:t>Metodyka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i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zakres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badania</w:t>
      </w:r>
      <w:r>
        <w:rPr>
          <w:lang w:val="pl-PL"/>
        </w:rPr>
        <w:tab/>
        <w:t>117</w:t>
      </w:r>
    </w:p>
    <w:p w:rsidR="000E646C" w:rsidRPr="00F249FB" w:rsidRDefault="00F249FB" w:rsidP="00F249FB">
      <w:pPr>
        <w:ind w:left="426"/>
        <w:rPr>
          <w:lang w:val="pl-PL"/>
        </w:rPr>
      </w:pPr>
      <w:r w:rsidRPr="00F249FB">
        <w:rPr>
          <w:lang w:val="pl-PL"/>
        </w:rPr>
        <w:t xml:space="preserve">3.2.1. </w:t>
      </w:r>
      <w:r w:rsidRPr="00F249FB">
        <w:rPr>
          <w:lang w:val="pl-PL"/>
        </w:rPr>
        <w:t>Zakres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przedmiotowy</w:t>
      </w:r>
      <w:r w:rsidRPr="00F249FB">
        <w:rPr>
          <w:lang w:val="pl-PL"/>
        </w:rPr>
        <w:tab/>
      </w:r>
      <w:r w:rsidRPr="00F249FB">
        <w:rPr>
          <w:lang w:val="pl-PL"/>
        </w:rPr>
        <w:t>117</w:t>
      </w:r>
    </w:p>
    <w:p w:rsidR="000E646C" w:rsidRPr="00F249FB" w:rsidRDefault="00F249FB" w:rsidP="00F249FB">
      <w:pPr>
        <w:ind w:left="426"/>
        <w:rPr>
          <w:lang w:val="pl-PL"/>
        </w:rPr>
      </w:pPr>
      <w:r w:rsidRPr="00F249FB">
        <w:rPr>
          <w:lang w:val="pl-PL"/>
        </w:rPr>
        <w:t xml:space="preserve">3.2.2. </w:t>
      </w:r>
      <w:r w:rsidRPr="00F249FB">
        <w:rPr>
          <w:lang w:val="pl-PL"/>
        </w:rPr>
        <w:t>Zakres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czasowy</w:t>
      </w:r>
      <w:r w:rsidRPr="00F249FB">
        <w:rPr>
          <w:lang w:val="pl-PL"/>
        </w:rPr>
        <w:tab/>
        <w:t>119</w:t>
      </w:r>
    </w:p>
    <w:p w:rsidR="000E646C" w:rsidRPr="00F249FB" w:rsidRDefault="00F249FB" w:rsidP="00F249FB">
      <w:pPr>
        <w:ind w:left="426"/>
        <w:rPr>
          <w:lang w:val="pl-PL"/>
        </w:rPr>
      </w:pPr>
      <w:r w:rsidRPr="00F249FB">
        <w:rPr>
          <w:lang w:val="pl-PL"/>
        </w:rPr>
        <w:t xml:space="preserve">3.2.3. </w:t>
      </w:r>
      <w:r w:rsidRPr="00F249FB">
        <w:rPr>
          <w:lang w:val="pl-PL"/>
        </w:rPr>
        <w:t>Metodyka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badania</w:t>
      </w:r>
      <w:r w:rsidRPr="00F249FB">
        <w:rPr>
          <w:lang w:val="pl-PL"/>
        </w:rPr>
        <w:tab/>
        <w:t>120</w:t>
      </w:r>
    </w:p>
    <w:p w:rsidR="000E646C" w:rsidRPr="00F249FB" w:rsidRDefault="00F249FB" w:rsidP="00F249FB">
      <w:pPr>
        <w:rPr>
          <w:lang w:val="pl-PL"/>
        </w:rPr>
      </w:pPr>
      <w:r w:rsidRPr="00F249FB">
        <w:rPr>
          <w:lang w:val="pl-PL"/>
        </w:rPr>
        <w:t xml:space="preserve">3.3. </w:t>
      </w:r>
      <w:r w:rsidRPr="00F249FB">
        <w:rPr>
          <w:lang w:val="pl-PL"/>
        </w:rPr>
        <w:t>S</w:t>
      </w:r>
      <w:r w:rsidRPr="00F249FB">
        <w:rPr>
          <w:lang w:val="pl-PL"/>
        </w:rPr>
        <w:t>truktura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badanych</w:t>
      </w:r>
      <w:r w:rsidRPr="00F249FB">
        <w:rPr>
          <w:lang w:val="pl-PL"/>
        </w:rPr>
        <w:t xml:space="preserve"> </w:t>
      </w:r>
      <w:bookmarkStart w:id="0" w:name="_GoBack"/>
      <w:r w:rsidRPr="00F249FB">
        <w:rPr>
          <w:lang w:val="pl-PL"/>
        </w:rPr>
        <w:t>r</w:t>
      </w:r>
      <w:r w:rsidRPr="00F249FB">
        <w:rPr>
          <w:lang w:val="pl-PL"/>
        </w:rPr>
        <w:t>ekomendacji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giełdo</w:t>
      </w:r>
      <w:r w:rsidRPr="00F249FB">
        <w:rPr>
          <w:lang w:val="pl-PL"/>
        </w:rPr>
        <w:t>w</w:t>
      </w:r>
      <w:r w:rsidRPr="00F249FB">
        <w:rPr>
          <w:lang w:val="pl-PL"/>
        </w:rPr>
        <w:t>ych</w:t>
      </w:r>
      <w:bookmarkEnd w:id="0"/>
      <w:r w:rsidRPr="00F249FB">
        <w:rPr>
          <w:lang w:val="pl-PL"/>
        </w:rPr>
        <w:tab/>
      </w:r>
      <w:r w:rsidRPr="00F249FB">
        <w:rPr>
          <w:lang w:val="pl-PL"/>
        </w:rPr>
        <w:t>134</w:t>
      </w:r>
    </w:p>
    <w:p w:rsidR="000E646C" w:rsidRPr="00F249FB" w:rsidRDefault="00F249FB" w:rsidP="00F249FB">
      <w:pPr>
        <w:rPr>
          <w:lang w:val="pl-PL"/>
        </w:rPr>
      </w:pPr>
      <w:r w:rsidRPr="00F249FB">
        <w:rPr>
          <w:lang w:val="pl-PL"/>
        </w:rPr>
        <w:t xml:space="preserve">3.4. </w:t>
      </w:r>
      <w:r w:rsidRPr="00F249FB">
        <w:rPr>
          <w:lang w:val="pl-PL"/>
        </w:rPr>
        <w:t>Weryfikacja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 xml:space="preserve">oddziaływania </w:t>
      </w:r>
      <w:r w:rsidRPr="00F249FB">
        <w:rPr>
          <w:lang w:val="pl-PL"/>
        </w:rPr>
        <w:t>r</w:t>
      </w:r>
      <w:r w:rsidRPr="00F249FB">
        <w:rPr>
          <w:lang w:val="pl-PL"/>
        </w:rPr>
        <w:t>ekomendacji</w:t>
      </w:r>
      <w:r w:rsidRPr="00F249FB">
        <w:rPr>
          <w:lang w:val="pl-PL"/>
        </w:rPr>
        <w:t xml:space="preserve"> na </w:t>
      </w:r>
      <w:r w:rsidRPr="00F249FB">
        <w:rPr>
          <w:lang w:val="pl-PL"/>
        </w:rPr>
        <w:t>notowania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giełdowe</w:t>
      </w:r>
      <w:r w:rsidRPr="00F249FB">
        <w:rPr>
          <w:lang w:val="pl-PL"/>
        </w:rPr>
        <w:t xml:space="preserve"> akcji</w:t>
      </w:r>
      <w:r w:rsidRPr="00F249FB">
        <w:rPr>
          <w:lang w:val="pl-PL"/>
        </w:rPr>
        <w:tab/>
        <w:t>147</w:t>
      </w:r>
    </w:p>
    <w:p w:rsidR="000E646C" w:rsidRPr="00F249FB" w:rsidRDefault="00F249FB" w:rsidP="00F249FB">
      <w:pPr>
        <w:rPr>
          <w:lang w:val="pl-PL"/>
        </w:rPr>
      </w:pPr>
      <w:r w:rsidRPr="00F249FB">
        <w:rPr>
          <w:lang w:val="pl-PL"/>
        </w:rPr>
        <w:t xml:space="preserve">3.5. </w:t>
      </w:r>
      <w:r w:rsidRPr="00F249FB">
        <w:rPr>
          <w:lang w:val="pl-PL"/>
        </w:rPr>
        <w:t>Det</w:t>
      </w:r>
      <w:r w:rsidRPr="00F249FB">
        <w:rPr>
          <w:lang w:val="pl-PL"/>
        </w:rPr>
        <w:t>er</w:t>
      </w:r>
      <w:r w:rsidRPr="00F249FB">
        <w:rPr>
          <w:lang w:val="pl-PL"/>
        </w:rPr>
        <w:t>minanty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 xml:space="preserve">poprawności </w:t>
      </w:r>
      <w:r w:rsidRPr="00F249FB">
        <w:rPr>
          <w:lang w:val="pl-PL"/>
        </w:rPr>
        <w:t>r</w:t>
      </w:r>
      <w:r w:rsidRPr="00F249FB">
        <w:rPr>
          <w:lang w:val="pl-PL"/>
        </w:rPr>
        <w:t>eakcji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rynku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na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r</w:t>
      </w:r>
      <w:r w:rsidRPr="00F249FB">
        <w:rPr>
          <w:lang w:val="pl-PL"/>
        </w:rPr>
        <w:t>ekomendacje</w:t>
      </w:r>
      <w:r w:rsidRPr="00F249FB">
        <w:rPr>
          <w:lang w:val="pl-PL"/>
        </w:rPr>
        <w:tab/>
      </w:r>
      <w:r w:rsidRPr="00F249FB">
        <w:rPr>
          <w:lang w:val="pl-PL"/>
        </w:rPr>
        <w:t>155</w:t>
      </w:r>
    </w:p>
    <w:p w:rsidR="000E646C" w:rsidRPr="00F249FB" w:rsidRDefault="00F249FB" w:rsidP="00F249FB">
      <w:pPr>
        <w:rPr>
          <w:lang w:val="pl-PL"/>
        </w:rPr>
      </w:pPr>
      <w:r w:rsidRPr="00F249FB">
        <w:rPr>
          <w:lang w:val="pl-PL"/>
        </w:rPr>
        <w:t xml:space="preserve">3.6. </w:t>
      </w:r>
      <w:r w:rsidRPr="00F249FB">
        <w:rPr>
          <w:lang w:val="pl-PL"/>
        </w:rPr>
        <w:t>Podsumowanie</w:t>
      </w:r>
      <w:r w:rsidRPr="00F249FB">
        <w:rPr>
          <w:lang w:val="pl-PL"/>
        </w:rPr>
        <w:tab/>
      </w:r>
      <w:r w:rsidRPr="00F249FB">
        <w:rPr>
          <w:lang w:val="pl-PL"/>
        </w:rPr>
        <w:t>164</w:t>
      </w:r>
    </w:p>
    <w:p w:rsidR="00F249FB" w:rsidRDefault="00F249FB" w:rsidP="00F249FB">
      <w:pPr>
        <w:rPr>
          <w:lang w:val="pl-PL"/>
        </w:rPr>
      </w:pPr>
    </w:p>
    <w:p w:rsidR="000E646C" w:rsidRPr="00F249FB" w:rsidRDefault="00F249FB" w:rsidP="00F249FB">
      <w:pPr>
        <w:rPr>
          <w:lang w:val="pl-PL"/>
        </w:rPr>
      </w:pPr>
      <w:r w:rsidRPr="00F249FB">
        <w:rPr>
          <w:lang w:val="pl-PL"/>
        </w:rPr>
        <w:t>Zakończ</w:t>
      </w:r>
      <w:r w:rsidRPr="00F249FB">
        <w:rPr>
          <w:lang w:val="pl-PL"/>
        </w:rPr>
        <w:t>enie</w:t>
      </w:r>
      <w:r w:rsidRPr="00F249FB">
        <w:rPr>
          <w:lang w:val="pl-PL"/>
        </w:rPr>
        <w:tab/>
      </w:r>
      <w:r w:rsidRPr="00F249FB">
        <w:rPr>
          <w:lang w:val="pl-PL"/>
        </w:rPr>
        <w:t>167</w:t>
      </w:r>
    </w:p>
    <w:p w:rsidR="000E646C" w:rsidRPr="00F249FB" w:rsidRDefault="00F249FB" w:rsidP="00F249FB">
      <w:pPr>
        <w:rPr>
          <w:lang w:val="pl-PL"/>
        </w:rPr>
      </w:pPr>
      <w:r w:rsidRPr="00F249FB">
        <w:rPr>
          <w:lang w:val="pl-PL"/>
        </w:rPr>
        <w:t>Bibliog</w:t>
      </w:r>
      <w:r w:rsidRPr="00F249FB">
        <w:rPr>
          <w:lang w:val="pl-PL"/>
        </w:rPr>
        <w:t>r</w:t>
      </w:r>
      <w:r w:rsidRPr="00F249FB">
        <w:rPr>
          <w:lang w:val="pl-PL"/>
        </w:rPr>
        <w:t>afia</w:t>
      </w:r>
      <w:r w:rsidRPr="00F249FB">
        <w:rPr>
          <w:lang w:val="pl-PL"/>
        </w:rPr>
        <w:tab/>
      </w:r>
      <w:r w:rsidRPr="00F249FB">
        <w:rPr>
          <w:lang w:val="pl-PL"/>
        </w:rPr>
        <w:t>177</w:t>
      </w:r>
    </w:p>
    <w:p w:rsidR="000E646C" w:rsidRPr="00F249FB" w:rsidRDefault="00F249FB" w:rsidP="00F249FB">
      <w:pPr>
        <w:rPr>
          <w:lang w:val="pl-PL"/>
        </w:rPr>
      </w:pPr>
      <w:r w:rsidRPr="00F249FB">
        <w:rPr>
          <w:lang w:val="pl-PL"/>
        </w:rPr>
        <w:t>Spis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tabel</w:t>
      </w:r>
      <w:r w:rsidRPr="00F249FB">
        <w:rPr>
          <w:lang w:val="pl-PL"/>
        </w:rPr>
        <w:t>,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rysunków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i</w:t>
      </w:r>
      <w:r w:rsidRPr="00F249FB">
        <w:rPr>
          <w:lang w:val="pl-PL"/>
        </w:rPr>
        <w:t xml:space="preserve"> </w:t>
      </w:r>
      <w:r w:rsidRPr="00F249FB">
        <w:rPr>
          <w:lang w:val="pl-PL"/>
        </w:rPr>
        <w:t>wykresów</w:t>
      </w:r>
      <w:r w:rsidRPr="00F249FB">
        <w:rPr>
          <w:lang w:val="pl-PL"/>
        </w:rPr>
        <w:tab/>
        <w:t>187</w:t>
      </w:r>
    </w:p>
    <w:sectPr w:rsidR="000E646C" w:rsidRPr="00F249FB">
      <w:pgSz w:w="9530" w:h="13610"/>
      <w:pgMar w:top="760" w:right="118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990"/>
    <w:multiLevelType w:val="multilevel"/>
    <w:tmpl w:val="9E26B740"/>
    <w:lvl w:ilvl="0">
      <w:start w:val="2"/>
      <w:numFmt w:val="decimal"/>
      <w:lvlText w:val="%1"/>
      <w:lvlJc w:val="left"/>
      <w:pPr>
        <w:ind w:left="569" w:hanging="38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86"/>
        <w:jc w:val="left"/>
      </w:pPr>
      <w:rPr>
        <w:rFonts w:ascii="Calibri" w:eastAsia="Calibri" w:hAnsi="Calibri" w:hint="default"/>
        <w:color w:val="231F20"/>
        <w:w w:val="94"/>
        <w:sz w:val="18"/>
        <w:szCs w:val="18"/>
      </w:rPr>
    </w:lvl>
    <w:lvl w:ilvl="2">
      <w:start w:val="1"/>
      <w:numFmt w:val="bullet"/>
      <w:lvlText w:val="•"/>
      <w:lvlJc w:val="left"/>
      <w:pPr>
        <w:ind w:left="1924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01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79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6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4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11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89" w:hanging="386"/>
      </w:pPr>
      <w:rPr>
        <w:rFonts w:hint="default"/>
      </w:rPr>
    </w:lvl>
  </w:abstractNum>
  <w:abstractNum w:abstractNumId="1">
    <w:nsid w:val="3E225577"/>
    <w:multiLevelType w:val="multilevel"/>
    <w:tmpl w:val="A3601C42"/>
    <w:lvl w:ilvl="0">
      <w:start w:val="3"/>
      <w:numFmt w:val="decimal"/>
      <w:lvlText w:val="%1"/>
      <w:lvlJc w:val="left"/>
      <w:pPr>
        <w:ind w:left="996" w:hanging="42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6" w:hanging="427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6" w:hanging="427"/>
        <w:jc w:val="left"/>
      </w:pPr>
      <w:rPr>
        <w:rFonts w:ascii="Calibri" w:eastAsia="Calibri" w:hAnsi="Calibri" w:hint="default"/>
        <w:w w:val="94"/>
        <w:sz w:val="18"/>
        <w:szCs w:val="18"/>
      </w:rPr>
    </w:lvl>
    <w:lvl w:ilvl="3">
      <w:start w:val="1"/>
      <w:numFmt w:val="bullet"/>
      <w:lvlText w:val="•"/>
      <w:lvlJc w:val="left"/>
      <w:pPr>
        <w:ind w:left="2900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5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70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05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9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4" w:hanging="427"/>
      </w:pPr>
      <w:rPr>
        <w:rFonts w:hint="default"/>
      </w:rPr>
    </w:lvl>
  </w:abstractNum>
  <w:abstractNum w:abstractNumId="2">
    <w:nsid w:val="58E76018"/>
    <w:multiLevelType w:val="multilevel"/>
    <w:tmpl w:val="7BCE2696"/>
    <w:lvl w:ilvl="0">
      <w:start w:val="3"/>
      <w:numFmt w:val="decimal"/>
      <w:lvlText w:val="%1"/>
      <w:lvlJc w:val="left"/>
      <w:pPr>
        <w:ind w:left="513" w:hanging="374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3" w:hanging="374"/>
        <w:jc w:val="left"/>
      </w:pPr>
      <w:rPr>
        <w:rFonts w:ascii="Calibri" w:eastAsia="Calibri" w:hAnsi="Calibri" w:hint="default"/>
        <w:color w:val="231F20"/>
        <w:w w:val="94"/>
        <w:sz w:val="18"/>
        <w:szCs w:val="18"/>
      </w:rPr>
    </w:lvl>
    <w:lvl w:ilvl="2">
      <w:start w:val="1"/>
      <w:numFmt w:val="bullet"/>
      <w:lvlText w:val="•"/>
      <w:lvlJc w:val="left"/>
      <w:pPr>
        <w:ind w:left="1888" w:hanging="3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5" w:hanging="3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2" w:hanging="3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6" w:hanging="3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23" w:hanging="3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10" w:hanging="374"/>
      </w:pPr>
      <w:rPr>
        <w:rFonts w:hint="default"/>
      </w:rPr>
    </w:lvl>
  </w:abstractNum>
  <w:abstractNum w:abstractNumId="3">
    <w:nsid w:val="7F56550F"/>
    <w:multiLevelType w:val="multilevel"/>
    <w:tmpl w:val="BFB63F80"/>
    <w:lvl w:ilvl="0">
      <w:start w:val="1"/>
      <w:numFmt w:val="decimal"/>
      <w:lvlText w:val="%1"/>
      <w:lvlJc w:val="left"/>
      <w:pPr>
        <w:ind w:left="569" w:hanging="38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86"/>
        <w:jc w:val="left"/>
      </w:pPr>
      <w:rPr>
        <w:rFonts w:ascii="Calibri" w:eastAsia="Calibri" w:hAnsi="Calibri" w:hint="default"/>
        <w:color w:val="231F20"/>
        <w:w w:val="94"/>
        <w:sz w:val="18"/>
        <w:szCs w:val="18"/>
      </w:rPr>
    </w:lvl>
    <w:lvl w:ilvl="2">
      <w:start w:val="1"/>
      <w:numFmt w:val="bullet"/>
      <w:lvlText w:val="•"/>
      <w:lvlJc w:val="left"/>
      <w:pPr>
        <w:ind w:left="1924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01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79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6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4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11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89" w:hanging="38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E646C"/>
    <w:rsid w:val="000E646C"/>
    <w:rsid w:val="00F2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6"/>
      <w:ind w:left="103"/>
    </w:pPr>
    <w:rPr>
      <w:rFonts w:ascii="Calibri" w:eastAsia="Calibri" w:hAnsi="Calibri"/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2020-04-24T10:51:00Z</dcterms:created>
  <dcterms:modified xsi:type="dcterms:W3CDTF">2020-04-24T09:00:00Z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2020-04-24T00:00:00Z</vt:filetime>
  </property>
</Properties>
</file>