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39" w:rsidRPr="00A27CFE" w:rsidRDefault="00A27CFE" w:rsidP="00A27CFE">
      <w:pPr>
        <w:rPr>
          <w:lang w:val="pl-PL"/>
        </w:rPr>
      </w:pPr>
      <w:r w:rsidRPr="00A27CFE">
        <w:rPr>
          <w:lang w:val="pl-PL"/>
        </w:rPr>
        <w:t>Wstęp</w:t>
      </w:r>
      <w:r w:rsidRPr="00A27CFE">
        <w:rPr>
          <w:lang w:val="pl-PL"/>
        </w:rPr>
        <w:tab/>
      </w:r>
      <w:r w:rsidRPr="00A27CFE">
        <w:rPr>
          <w:lang w:val="pl-PL"/>
        </w:rPr>
        <w:t>11</w:t>
      </w:r>
    </w:p>
    <w:p w:rsidR="00A27CFE" w:rsidRDefault="00A27CFE" w:rsidP="00A27CFE">
      <w:pPr>
        <w:rPr>
          <w:lang w:val="pl-PL"/>
        </w:rPr>
      </w:pPr>
    </w:p>
    <w:p w:rsidR="00086039" w:rsidRPr="00A27CFE" w:rsidRDefault="00A27CFE" w:rsidP="00A27CFE">
      <w:pPr>
        <w:rPr>
          <w:b/>
          <w:lang w:val="pl-PL"/>
        </w:rPr>
      </w:pPr>
      <w:r w:rsidRPr="00A27CFE">
        <w:rPr>
          <w:b/>
          <w:lang w:val="pl-PL"/>
        </w:rPr>
        <w:t xml:space="preserve">Część I. </w:t>
      </w:r>
      <w:r w:rsidRPr="00A27CFE">
        <w:rPr>
          <w:b/>
          <w:lang w:val="pl-PL"/>
        </w:rPr>
        <w:t>Doświadczenie duchowości w pierwszej osobie</w:t>
      </w:r>
      <w:r w:rsidRPr="00A27CFE">
        <w:rPr>
          <w:b/>
          <w:lang w:val="pl-PL"/>
        </w:rPr>
        <w:tab/>
        <w:t>19</w:t>
      </w:r>
    </w:p>
    <w:p w:rsidR="00A27CFE" w:rsidRDefault="00A27CFE" w:rsidP="00A27CFE">
      <w:pPr>
        <w:rPr>
          <w:lang w:val="pl-PL"/>
        </w:rPr>
      </w:pPr>
    </w:p>
    <w:p w:rsidR="00086039" w:rsidRPr="00A27CFE" w:rsidRDefault="00A27CFE" w:rsidP="00A27CFE">
      <w:pPr>
        <w:rPr>
          <w:lang w:val="pl-PL"/>
        </w:rPr>
      </w:pPr>
      <w:r w:rsidRPr="00A27CFE">
        <w:rPr>
          <w:lang w:val="pl-PL"/>
        </w:rPr>
        <w:t>Wprowadzenie</w:t>
      </w:r>
      <w:r w:rsidRPr="00A27CFE">
        <w:rPr>
          <w:lang w:val="pl-PL"/>
        </w:rPr>
        <w:tab/>
        <w:t>21</w:t>
      </w:r>
    </w:p>
    <w:p w:rsidR="00086039" w:rsidRPr="00A27CFE" w:rsidRDefault="00A27CFE" w:rsidP="00A27CFE">
      <w:pPr>
        <w:rPr>
          <w:lang w:val="pl-PL"/>
        </w:rPr>
      </w:pPr>
      <w:r w:rsidRPr="00A27CFE">
        <w:rPr>
          <w:lang w:val="pl-PL"/>
        </w:rPr>
        <w:t>Dlaczego o doświadczeniu duchowości a nie o duchowości?</w:t>
      </w:r>
      <w:r w:rsidRPr="00A27CFE">
        <w:rPr>
          <w:lang w:val="pl-PL"/>
        </w:rPr>
        <w:tab/>
        <w:t>24</w:t>
      </w:r>
    </w:p>
    <w:p w:rsidR="00086039" w:rsidRPr="00A27CFE" w:rsidRDefault="00A27CFE" w:rsidP="00A27CFE">
      <w:pPr>
        <w:rPr>
          <w:lang w:val="pl-PL"/>
        </w:rPr>
      </w:pPr>
      <w:r w:rsidRPr="00A27CFE">
        <w:rPr>
          <w:lang w:val="pl-PL"/>
        </w:rPr>
        <w:t>Genealogia doświadczenia duchowości</w:t>
      </w:r>
      <w:r w:rsidRPr="00A27CFE">
        <w:rPr>
          <w:lang w:val="pl-PL"/>
        </w:rPr>
        <w:tab/>
        <w:t>34</w:t>
      </w:r>
    </w:p>
    <w:p w:rsidR="00086039" w:rsidRPr="00A27CFE" w:rsidRDefault="00A27CFE" w:rsidP="00A27CFE">
      <w:pPr>
        <w:rPr>
          <w:lang w:val="pl-PL"/>
        </w:rPr>
      </w:pPr>
      <w:r w:rsidRPr="00A27CFE">
        <w:rPr>
          <w:lang w:val="pl-PL"/>
        </w:rPr>
        <w:t>Cielesność – źródło i immanentny element doświadczenia duchowego</w:t>
      </w:r>
      <w:r w:rsidRPr="00A27CFE">
        <w:rPr>
          <w:lang w:val="pl-PL"/>
        </w:rPr>
        <w:tab/>
        <w:t>40</w:t>
      </w:r>
    </w:p>
    <w:p w:rsidR="00086039" w:rsidRPr="00A27CFE" w:rsidRDefault="00A27CFE" w:rsidP="00A27CFE">
      <w:pPr>
        <w:rPr>
          <w:lang w:val="pl-PL"/>
        </w:rPr>
      </w:pPr>
      <w:r w:rsidRPr="00A27CFE">
        <w:rPr>
          <w:lang w:val="pl-PL"/>
        </w:rPr>
        <w:t>Śmierć i cierpienie</w:t>
      </w:r>
      <w:r w:rsidRPr="00A27CFE">
        <w:rPr>
          <w:lang w:val="pl-PL"/>
        </w:rPr>
        <w:tab/>
        <w:t>53</w:t>
      </w:r>
    </w:p>
    <w:p w:rsidR="00086039" w:rsidRPr="00A27CFE" w:rsidRDefault="00A27CFE" w:rsidP="00A27CFE">
      <w:pPr>
        <w:rPr>
          <w:lang w:val="pl-PL"/>
        </w:rPr>
      </w:pPr>
      <w:r w:rsidRPr="00A27CFE">
        <w:rPr>
          <w:lang w:val="pl-PL"/>
        </w:rPr>
        <w:t>Rozkoszowanie się</w:t>
      </w:r>
      <w:r w:rsidRPr="00A27CFE">
        <w:rPr>
          <w:lang w:val="pl-PL"/>
        </w:rPr>
        <w:tab/>
        <w:t>70</w:t>
      </w:r>
    </w:p>
    <w:p w:rsidR="00086039" w:rsidRPr="00A27CFE" w:rsidRDefault="00A27CFE" w:rsidP="00A27CFE">
      <w:pPr>
        <w:rPr>
          <w:lang w:val="pl-PL"/>
        </w:rPr>
      </w:pPr>
      <w:r w:rsidRPr="00A27CFE">
        <w:rPr>
          <w:lang w:val="pl-PL"/>
        </w:rPr>
        <w:t>Od wydarzenia ku wy-</w:t>
      </w:r>
      <w:proofErr w:type="spellStart"/>
      <w:r w:rsidRPr="00A27CFE">
        <w:rPr>
          <w:lang w:val="pl-PL"/>
        </w:rPr>
        <w:t>darzaniu</w:t>
      </w:r>
      <w:proofErr w:type="spellEnd"/>
      <w:r w:rsidRPr="00A27CFE">
        <w:rPr>
          <w:lang w:val="pl-PL"/>
        </w:rPr>
        <w:tab/>
        <w:t>88</w:t>
      </w:r>
    </w:p>
    <w:p w:rsidR="00086039" w:rsidRPr="00A27CFE" w:rsidRDefault="00A27CFE" w:rsidP="00A27CFE">
      <w:pPr>
        <w:rPr>
          <w:lang w:val="pl-PL"/>
        </w:rPr>
      </w:pPr>
      <w:r w:rsidRPr="00A27CFE">
        <w:rPr>
          <w:lang w:val="pl-PL"/>
        </w:rPr>
        <w:t>Przemiana – bycie (z) sobą zapośredniczone w inności</w:t>
      </w:r>
      <w:r w:rsidRPr="00A27CFE">
        <w:rPr>
          <w:lang w:val="pl-PL"/>
        </w:rPr>
        <w:tab/>
        <w:t>99</w:t>
      </w:r>
    </w:p>
    <w:p w:rsidR="00086039" w:rsidRPr="00A27CFE" w:rsidRDefault="00A27CFE" w:rsidP="00A27CFE">
      <w:pPr>
        <w:rPr>
          <w:lang w:val="pl-PL"/>
        </w:rPr>
      </w:pPr>
      <w:r w:rsidRPr="00A27CFE">
        <w:rPr>
          <w:i/>
          <w:lang w:val="pl-PL"/>
        </w:rPr>
        <w:t xml:space="preserve">Post </w:t>
      </w:r>
      <w:proofErr w:type="spellStart"/>
      <w:r w:rsidRPr="00A27CFE">
        <w:rPr>
          <w:i/>
          <w:lang w:val="pl-PL"/>
        </w:rPr>
        <w:t>scriptum</w:t>
      </w:r>
      <w:proofErr w:type="spellEnd"/>
      <w:r w:rsidRPr="00A27CFE">
        <w:rPr>
          <w:lang w:val="pl-PL"/>
        </w:rPr>
        <w:tab/>
      </w:r>
      <w:r w:rsidRPr="00A27CFE">
        <w:rPr>
          <w:lang w:val="pl-PL"/>
        </w:rPr>
        <w:t>114</w:t>
      </w:r>
    </w:p>
    <w:p w:rsidR="00A27CFE" w:rsidRDefault="00A27CFE" w:rsidP="00A27CFE">
      <w:pPr>
        <w:rPr>
          <w:lang w:val="pl-PL"/>
        </w:rPr>
      </w:pPr>
    </w:p>
    <w:p w:rsidR="00086039" w:rsidRPr="00A27CFE" w:rsidRDefault="00A27CFE" w:rsidP="00A27CFE">
      <w:pPr>
        <w:rPr>
          <w:b/>
          <w:lang w:val="pl-PL"/>
        </w:rPr>
      </w:pPr>
      <w:r w:rsidRPr="00A27CFE">
        <w:rPr>
          <w:b/>
          <w:lang w:val="pl-PL"/>
        </w:rPr>
        <w:t xml:space="preserve">Część II. </w:t>
      </w:r>
      <w:r w:rsidRPr="00A27CFE">
        <w:rPr>
          <w:b/>
          <w:lang w:val="pl-PL"/>
        </w:rPr>
        <w:t>Duchowe potencje literatury</w:t>
      </w:r>
      <w:r w:rsidRPr="00A27CFE">
        <w:rPr>
          <w:b/>
          <w:lang w:val="pl-PL"/>
        </w:rPr>
        <w:tab/>
        <w:t>117</w:t>
      </w:r>
    </w:p>
    <w:p w:rsidR="00A27CFE" w:rsidRDefault="00A27CFE" w:rsidP="00A27CFE">
      <w:pPr>
        <w:rPr>
          <w:lang w:val="pl-PL"/>
        </w:rPr>
      </w:pPr>
    </w:p>
    <w:p w:rsidR="00086039" w:rsidRPr="00A27CFE" w:rsidRDefault="00A27CFE" w:rsidP="00A27CFE">
      <w:pPr>
        <w:rPr>
          <w:lang w:val="pl-PL"/>
        </w:rPr>
      </w:pPr>
      <w:r w:rsidRPr="00A27CFE">
        <w:rPr>
          <w:lang w:val="pl-PL"/>
        </w:rPr>
        <w:t>Wprowadzenie</w:t>
      </w:r>
      <w:r w:rsidRPr="00A27CFE">
        <w:rPr>
          <w:lang w:val="pl-PL"/>
        </w:rPr>
        <w:tab/>
      </w:r>
      <w:r w:rsidRPr="00A27CFE">
        <w:rPr>
          <w:lang w:val="pl-PL"/>
        </w:rPr>
        <w:t>119</w:t>
      </w:r>
    </w:p>
    <w:p w:rsidR="00086039" w:rsidRPr="00A27CFE" w:rsidRDefault="00A27CFE" w:rsidP="00A27CFE">
      <w:pPr>
        <w:rPr>
          <w:lang w:val="pl-PL"/>
        </w:rPr>
      </w:pPr>
      <w:r w:rsidRPr="00A27CFE">
        <w:rPr>
          <w:lang w:val="pl-PL"/>
        </w:rPr>
        <w:t>Zygmunt Krasiński i Jerzy Hulewicz, czyli o gnostyckich pokusach literatury</w:t>
      </w:r>
      <w:r w:rsidRPr="00A27CFE">
        <w:rPr>
          <w:lang w:val="pl-PL"/>
        </w:rPr>
        <w:tab/>
        <w:t>128</w:t>
      </w:r>
    </w:p>
    <w:p w:rsidR="00086039" w:rsidRPr="00A27CFE" w:rsidRDefault="00A27CFE" w:rsidP="00A27CFE">
      <w:pPr>
        <w:rPr>
          <w:lang w:val="pl-PL"/>
        </w:rPr>
      </w:pPr>
      <w:r w:rsidRPr="00A27CFE">
        <w:rPr>
          <w:lang w:val="pl-PL"/>
        </w:rPr>
        <w:t>Bruno Schulz i literackie próby opisania/wykreowania rzeczywistości duchowej</w:t>
      </w:r>
      <w:r w:rsidRPr="00A27CFE">
        <w:rPr>
          <w:lang w:val="pl-PL"/>
        </w:rPr>
        <w:tab/>
        <w:t>142</w:t>
      </w:r>
    </w:p>
    <w:p w:rsidR="00086039" w:rsidRPr="00A27CFE" w:rsidRDefault="00A27CFE" w:rsidP="00A27CFE">
      <w:pPr>
        <w:rPr>
          <w:lang w:val="pl-PL"/>
        </w:rPr>
      </w:pPr>
      <w:r w:rsidRPr="00A27CFE">
        <w:rPr>
          <w:lang w:val="pl-PL"/>
        </w:rPr>
        <w:t>Adam Wiśniewski-</w:t>
      </w:r>
      <w:proofErr w:type="spellStart"/>
      <w:r w:rsidRPr="00A27CFE">
        <w:rPr>
          <w:lang w:val="pl-PL"/>
        </w:rPr>
        <w:t>Snerg</w:t>
      </w:r>
      <w:proofErr w:type="spellEnd"/>
      <w:r w:rsidRPr="00A27CFE">
        <w:rPr>
          <w:lang w:val="pl-PL"/>
        </w:rPr>
        <w:t>, czyli duchowe potencje manekinów</w:t>
      </w:r>
      <w:r w:rsidRPr="00A27CFE">
        <w:rPr>
          <w:lang w:val="pl-PL"/>
        </w:rPr>
        <w:tab/>
      </w:r>
      <w:r w:rsidRPr="00A27CFE">
        <w:rPr>
          <w:lang w:val="pl-PL"/>
        </w:rPr>
        <w:t>148</w:t>
      </w:r>
    </w:p>
    <w:p w:rsidR="00086039" w:rsidRPr="00A27CFE" w:rsidRDefault="00A27CFE" w:rsidP="00A27CFE">
      <w:pPr>
        <w:rPr>
          <w:lang w:val="pl-PL"/>
        </w:rPr>
      </w:pPr>
      <w:r w:rsidRPr="00A27CFE">
        <w:rPr>
          <w:i/>
          <w:lang w:val="pl-PL"/>
        </w:rPr>
        <w:t xml:space="preserve">Post </w:t>
      </w:r>
      <w:proofErr w:type="spellStart"/>
      <w:r w:rsidRPr="00A27CFE">
        <w:rPr>
          <w:i/>
          <w:lang w:val="pl-PL"/>
        </w:rPr>
        <w:t>scriptum</w:t>
      </w:r>
      <w:proofErr w:type="spellEnd"/>
      <w:r w:rsidRPr="00A27CFE">
        <w:rPr>
          <w:lang w:val="pl-PL"/>
        </w:rPr>
        <w:tab/>
        <w:t>155</w:t>
      </w:r>
    </w:p>
    <w:p w:rsidR="00A27CFE" w:rsidRDefault="00A27CFE" w:rsidP="00A27CFE">
      <w:pPr>
        <w:rPr>
          <w:lang w:val="pl-PL"/>
        </w:rPr>
      </w:pPr>
    </w:p>
    <w:p w:rsidR="00086039" w:rsidRPr="00A27CFE" w:rsidRDefault="00A27CFE" w:rsidP="00A27CFE">
      <w:pPr>
        <w:rPr>
          <w:lang w:val="pl-PL"/>
        </w:rPr>
      </w:pPr>
      <w:r w:rsidRPr="00A27CFE">
        <w:rPr>
          <w:lang w:val="pl-PL"/>
        </w:rPr>
        <w:t>Bibliografia</w:t>
      </w:r>
      <w:r w:rsidRPr="00A27CFE">
        <w:rPr>
          <w:lang w:val="pl-PL"/>
        </w:rPr>
        <w:tab/>
        <w:t>157</w:t>
      </w:r>
    </w:p>
    <w:p w:rsidR="00086039" w:rsidRPr="00A27CFE" w:rsidRDefault="00A27CFE" w:rsidP="00A27CFE">
      <w:pPr>
        <w:rPr>
          <w:lang w:val="pl-PL"/>
        </w:rPr>
      </w:pPr>
      <w:r w:rsidRPr="00A27CFE">
        <w:rPr>
          <w:lang w:val="pl-PL"/>
        </w:rPr>
        <w:t>Nota bibliograficzna</w:t>
      </w:r>
      <w:r w:rsidRPr="00A27CFE">
        <w:rPr>
          <w:lang w:val="pl-PL"/>
        </w:rPr>
        <w:tab/>
        <w:t>167</w:t>
      </w:r>
    </w:p>
    <w:p w:rsidR="00086039" w:rsidRPr="00A27CFE" w:rsidRDefault="00A27CFE" w:rsidP="00A27CFE">
      <w:pPr>
        <w:rPr>
          <w:lang w:val="pl-PL"/>
        </w:rPr>
      </w:pPr>
      <w:r w:rsidRPr="00A27CFE">
        <w:rPr>
          <w:lang w:val="pl-PL"/>
        </w:rPr>
        <w:t>Noty o autorach</w:t>
      </w:r>
      <w:bookmarkStart w:id="0" w:name="_GoBack"/>
      <w:bookmarkEnd w:id="0"/>
      <w:r w:rsidRPr="00A27CFE">
        <w:rPr>
          <w:lang w:val="pl-PL"/>
        </w:rPr>
        <w:tab/>
        <w:t>169</w:t>
      </w:r>
    </w:p>
    <w:sectPr w:rsidR="00086039" w:rsidRPr="00A27CFE">
      <w:type w:val="continuous"/>
      <w:pgSz w:w="8400" w:h="11910"/>
      <w:pgMar w:top="1100" w:right="80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86039"/>
    <w:rsid w:val="00086039"/>
    <w:rsid w:val="00A2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1"/>
    </w:pPr>
    <w:rPr>
      <w:rFonts w:ascii="Arial Narrow" w:eastAsia="Arial Narrow" w:hAnsi="Arial Narrow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2019-12-19T08:12:00Z</dcterms:created>
  <dcterms:modified xsi:type="dcterms:W3CDTF">2019-12-19T07:15:00Z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LastSaved">
    <vt:filetime>2019-12-19T00:00:00Z</vt:filetime>
  </property>
</Properties>
</file>